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2B6D" w14:textId="776043BE" w:rsidR="00120B0F" w:rsidRPr="003B58CB" w:rsidRDefault="00FF31F6" w:rsidP="00120B0F">
      <w:pPr>
        <w:pStyle w:val="BodyText"/>
        <w:jc w:val="both"/>
        <w:rPr>
          <w:rFonts w:asciiTheme="minorHAnsi" w:hAnsiTheme="minorHAnsi"/>
          <w:sz w:val="24"/>
          <w:szCs w:val="24"/>
        </w:rPr>
      </w:pPr>
      <w:r w:rsidRPr="003B58CB">
        <w:rPr>
          <w:rFonts w:asciiTheme="minorHAnsi" w:hAnsiTheme="minorHAnsi"/>
          <w:b/>
          <w:bCs/>
          <w:sz w:val="24"/>
          <w:szCs w:val="24"/>
        </w:rPr>
        <w:t>Position:</w:t>
      </w:r>
      <w:r w:rsidR="009134EE" w:rsidRPr="003B58CB">
        <w:rPr>
          <w:rFonts w:asciiTheme="minorHAnsi" w:hAnsiTheme="minorHAnsi"/>
          <w:sz w:val="24"/>
          <w:szCs w:val="24"/>
        </w:rPr>
        <w:t xml:space="preserve"> </w:t>
      </w:r>
      <w:r w:rsidR="005A0CE4">
        <w:rPr>
          <w:rFonts w:asciiTheme="minorHAnsi" w:hAnsiTheme="minorHAnsi"/>
          <w:sz w:val="24"/>
          <w:szCs w:val="24"/>
        </w:rPr>
        <w:t xml:space="preserve">Analyst or </w:t>
      </w:r>
      <w:r w:rsidR="00CA43FA" w:rsidRPr="003B58CB">
        <w:rPr>
          <w:rFonts w:asciiTheme="minorHAnsi" w:hAnsiTheme="minorHAnsi"/>
          <w:sz w:val="24"/>
          <w:szCs w:val="24"/>
        </w:rPr>
        <w:t>A</w:t>
      </w:r>
      <w:r w:rsidR="00E949D0">
        <w:rPr>
          <w:rFonts w:asciiTheme="minorHAnsi" w:hAnsiTheme="minorHAnsi"/>
          <w:sz w:val="24"/>
          <w:szCs w:val="24"/>
        </w:rPr>
        <w:t xml:space="preserve">ssociate </w:t>
      </w:r>
      <w:r w:rsidR="00CA43FA" w:rsidRPr="003B58CB">
        <w:rPr>
          <w:rFonts w:asciiTheme="minorHAnsi" w:hAnsiTheme="minorHAnsi"/>
          <w:sz w:val="24"/>
          <w:szCs w:val="24"/>
        </w:rPr>
        <w:tab/>
      </w:r>
    </w:p>
    <w:p w14:paraId="3F780422" w14:textId="1FD440A8" w:rsidR="00FF31F6" w:rsidRPr="003B58CB" w:rsidRDefault="00120B0F" w:rsidP="00120B0F">
      <w:pPr>
        <w:pStyle w:val="BodyText"/>
        <w:jc w:val="both"/>
        <w:rPr>
          <w:rFonts w:asciiTheme="minorHAnsi" w:hAnsiTheme="minorHAnsi"/>
          <w:sz w:val="24"/>
          <w:szCs w:val="24"/>
        </w:rPr>
      </w:pPr>
      <w:r w:rsidRPr="003B58CB">
        <w:rPr>
          <w:rFonts w:asciiTheme="minorHAnsi" w:hAnsiTheme="minorHAnsi"/>
          <w:b/>
          <w:bCs/>
          <w:sz w:val="24"/>
          <w:szCs w:val="24"/>
        </w:rPr>
        <w:t>Division:</w:t>
      </w:r>
      <w:r w:rsidRPr="003B58CB">
        <w:rPr>
          <w:rFonts w:asciiTheme="minorHAnsi" w:hAnsiTheme="minorHAnsi"/>
          <w:sz w:val="24"/>
          <w:szCs w:val="24"/>
        </w:rPr>
        <w:t xml:space="preserve"> </w:t>
      </w:r>
      <w:r w:rsidR="00CA43FA" w:rsidRPr="003B58CB">
        <w:rPr>
          <w:rFonts w:asciiTheme="minorHAnsi" w:hAnsiTheme="minorHAnsi"/>
          <w:sz w:val="24"/>
          <w:szCs w:val="24"/>
        </w:rPr>
        <w:t>Originations</w:t>
      </w:r>
    </w:p>
    <w:p w14:paraId="05DF810C" w14:textId="1019B7FD" w:rsidR="00FF31F6" w:rsidRPr="003B58CB" w:rsidRDefault="00FF31F6" w:rsidP="00120B0F">
      <w:pPr>
        <w:pStyle w:val="Heading1"/>
        <w:ind w:left="0"/>
        <w:rPr>
          <w:rFonts w:asciiTheme="minorHAnsi" w:hAnsiTheme="minorHAnsi"/>
          <w:sz w:val="24"/>
          <w:szCs w:val="24"/>
        </w:rPr>
      </w:pPr>
      <w:r w:rsidRPr="003B58CB">
        <w:rPr>
          <w:rFonts w:asciiTheme="minorHAnsi" w:hAnsiTheme="minorHAnsi"/>
          <w:sz w:val="24"/>
          <w:szCs w:val="24"/>
        </w:rPr>
        <w:t xml:space="preserve">Location: </w:t>
      </w:r>
      <w:r w:rsidR="005A0CE4">
        <w:rPr>
          <w:rFonts w:asciiTheme="minorHAnsi" w:hAnsiTheme="minorHAnsi"/>
          <w:b w:val="0"/>
          <w:bCs w:val="0"/>
          <w:sz w:val="24"/>
          <w:szCs w:val="24"/>
        </w:rPr>
        <w:t xml:space="preserve">Los Angeles </w:t>
      </w:r>
    </w:p>
    <w:p w14:paraId="5FB2F42B" w14:textId="45B40C9F" w:rsidR="00120B0F" w:rsidRPr="003B58CB" w:rsidRDefault="00120B0F" w:rsidP="00120B0F">
      <w:pPr>
        <w:pStyle w:val="Heading1"/>
        <w:ind w:left="0"/>
        <w:rPr>
          <w:rFonts w:asciiTheme="minorHAnsi" w:hAnsiTheme="minorHAnsi"/>
          <w:sz w:val="24"/>
          <w:szCs w:val="24"/>
        </w:rPr>
      </w:pPr>
      <w:r w:rsidRPr="003B58CB">
        <w:rPr>
          <w:rFonts w:asciiTheme="minorHAnsi" w:hAnsiTheme="minorHAnsi"/>
          <w:sz w:val="24"/>
          <w:szCs w:val="24"/>
        </w:rPr>
        <w:t xml:space="preserve">Reporting to: </w:t>
      </w:r>
      <w:r w:rsidR="005A0CE4">
        <w:rPr>
          <w:rFonts w:asciiTheme="minorHAnsi" w:hAnsiTheme="minorHAnsi"/>
          <w:b w:val="0"/>
          <w:bCs w:val="0"/>
          <w:sz w:val="24"/>
          <w:szCs w:val="24"/>
        </w:rPr>
        <w:t>Kyle Jeffers</w:t>
      </w:r>
    </w:p>
    <w:p w14:paraId="30A294AE" w14:textId="77777777" w:rsidR="00272B9B" w:rsidRPr="003B58CB" w:rsidRDefault="00272B9B" w:rsidP="00272B9B">
      <w:pPr>
        <w:pStyle w:val="Heading1"/>
        <w:ind w:left="0"/>
        <w:rPr>
          <w:rFonts w:asciiTheme="minorHAnsi" w:hAnsiTheme="minorHAnsi"/>
          <w:sz w:val="24"/>
          <w:szCs w:val="24"/>
        </w:rPr>
      </w:pPr>
    </w:p>
    <w:p w14:paraId="62246FA6" w14:textId="2ADC2619" w:rsidR="004B2936" w:rsidRPr="003B58CB" w:rsidRDefault="009134EE" w:rsidP="00FF31F6">
      <w:pPr>
        <w:pStyle w:val="Heading1"/>
        <w:spacing w:before="120"/>
        <w:ind w:left="0"/>
        <w:jc w:val="both"/>
        <w:rPr>
          <w:rFonts w:asciiTheme="minorHAnsi" w:hAnsiTheme="minorHAnsi"/>
          <w:sz w:val="24"/>
          <w:szCs w:val="24"/>
        </w:rPr>
      </w:pPr>
      <w:r w:rsidRPr="003B58CB">
        <w:rPr>
          <w:rFonts w:asciiTheme="minorHAnsi" w:hAnsiTheme="minorHAnsi"/>
          <w:sz w:val="24"/>
          <w:szCs w:val="24"/>
        </w:rPr>
        <w:t>Summary</w:t>
      </w:r>
      <w:r w:rsidR="004B2936" w:rsidRPr="003B58CB">
        <w:rPr>
          <w:rFonts w:asciiTheme="minorHAnsi" w:hAnsiTheme="minorHAnsi"/>
          <w:sz w:val="24"/>
          <w:szCs w:val="24"/>
        </w:rPr>
        <w:t>:</w:t>
      </w:r>
    </w:p>
    <w:p w14:paraId="1A9E90B0" w14:textId="7367F796" w:rsidR="00272B9B" w:rsidRPr="003B58CB" w:rsidRDefault="00120B0F" w:rsidP="00CA43FA">
      <w:pPr>
        <w:rPr>
          <w:rFonts w:asciiTheme="minorHAnsi" w:hAnsiTheme="minorHAnsi"/>
          <w:sz w:val="24"/>
          <w:szCs w:val="24"/>
        </w:rPr>
      </w:pPr>
      <w:r w:rsidRPr="003B58CB">
        <w:rPr>
          <w:rFonts w:asciiTheme="minorHAnsi" w:hAnsiTheme="minorHAnsi"/>
          <w:sz w:val="24"/>
          <w:szCs w:val="24"/>
        </w:rPr>
        <w:t>The</w:t>
      </w:r>
      <w:r w:rsidR="00912FD2" w:rsidRPr="003B58CB">
        <w:rPr>
          <w:rFonts w:asciiTheme="minorHAnsi" w:hAnsiTheme="minorHAnsi"/>
          <w:sz w:val="24"/>
          <w:szCs w:val="24"/>
        </w:rPr>
        <w:t xml:space="preserve"> </w:t>
      </w:r>
      <w:r w:rsidR="00416AF2">
        <w:rPr>
          <w:rFonts w:asciiTheme="minorHAnsi" w:hAnsiTheme="minorHAnsi"/>
          <w:sz w:val="24"/>
          <w:szCs w:val="24"/>
        </w:rPr>
        <w:t xml:space="preserve">Analyst or </w:t>
      </w:r>
      <w:r w:rsidR="00CA43FA" w:rsidRPr="003B58CB">
        <w:rPr>
          <w:rFonts w:asciiTheme="minorHAnsi" w:hAnsiTheme="minorHAnsi"/>
          <w:sz w:val="24"/>
          <w:szCs w:val="24"/>
        </w:rPr>
        <w:t>A</w:t>
      </w:r>
      <w:r w:rsidR="00E949D0">
        <w:rPr>
          <w:rFonts w:asciiTheme="minorHAnsi" w:hAnsiTheme="minorHAnsi"/>
          <w:sz w:val="24"/>
          <w:szCs w:val="24"/>
        </w:rPr>
        <w:t>ssociate</w:t>
      </w:r>
      <w:r w:rsidR="00912FD2" w:rsidRPr="003B58CB">
        <w:rPr>
          <w:rFonts w:asciiTheme="minorHAnsi" w:hAnsiTheme="minorHAnsi"/>
          <w:sz w:val="24"/>
          <w:szCs w:val="24"/>
        </w:rPr>
        <w:t xml:space="preserve"> is responsible fo</w:t>
      </w:r>
      <w:r w:rsidR="00CA43FA" w:rsidRPr="003B58CB">
        <w:rPr>
          <w:rFonts w:asciiTheme="minorHAnsi" w:hAnsiTheme="minorHAnsi"/>
          <w:sz w:val="24"/>
          <w:szCs w:val="24"/>
        </w:rPr>
        <w:t xml:space="preserve">r </w:t>
      </w:r>
      <w:r w:rsidR="00CA43FA" w:rsidRPr="003B58CB">
        <w:rPr>
          <w:sz w:val="24"/>
          <w:szCs w:val="24"/>
        </w:rPr>
        <w:t>assisting in originating, underwriting, and performing due diligence on real estate debt transactions. The candidate should be self-motivated, work effectively in teams, detail oriented, and be able to work on multiple transactions at once in a fast-paced environment.</w:t>
      </w:r>
      <w:r w:rsidR="004B2936" w:rsidRPr="003B58CB">
        <w:rPr>
          <w:sz w:val="24"/>
          <w:szCs w:val="24"/>
        </w:rPr>
        <w:t xml:space="preserve"> They</w:t>
      </w:r>
      <w:r w:rsidR="00CA43FA" w:rsidRPr="003B58CB">
        <w:rPr>
          <w:sz w:val="24"/>
          <w:szCs w:val="24"/>
        </w:rPr>
        <w:t xml:space="preserve"> will have an excellent opportunity to work on a variety of large institutional real estate transactions, including multiple property types across the country. </w:t>
      </w:r>
      <w:r w:rsidR="00CA43FA" w:rsidRPr="003B58CB">
        <w:rPr>
          <w:rFonts w:asciiTheme="minorHAnsi" w:hAnsiTheme="minorHAnsi"/>
          <w:sz w:val="24"/>
          <w:szCs w:val="24"/>
        </w:rPr>
        <w:t xml:space="preserve">This role </w:t>
      </w:r>
      <w:r w:rsidR="004B2936" w:rsidRPr="003B58CB">
        <w:rPr>
          <w:rFonts w:asciiTheme="minorHAnsi" w:hAnsiTheme="minorHAnsi"/>
          <w:sz w:val="24"/>
          <w:szCs w:val="24"/>
        </w:rPr>
        <w:t xml:space="preserve">will </w:t>
      </w:r>
      <w:r w:rsidR="00CA43FA" w:rsidRPr="003B58CB">
        <w:rPr>
          <w:rFonts w:asciiTheme="minorHAnsi" w:hAnsiTheme="minorHAnsi"/>
          <w:sz w:val="24"/>
          <w:szCs w:val="24"/>
        </w:rPr>
        <w:t xml:space="preserve">report to the </w:t>
      </w:r>
      <w:r w:rsidR="00416AF2">
        <w:rPr>
          <w:rFonts w:asciiTheme="minorHAnsi" w:hAnsiTheme="minorHAnsi"/>
          <w:sz w:val="24"/>
          <w:szCs w:val="24"/>
        </w:rPr>
        <w:t xml:space="preserve">Co-Head of Originations </w:t>
      </w:r>
      <w:r w:rsidR="00CA43FA" w:rsidRPr="003B58CB">
        <w:rPr>
          <w:rFonts w:asciiTheme="minorHAnsi" w:hAnsiTheme="minorHAnsi"/>
          <w:sz w:val="24"/>
          <w:szCs w:val="24"/>
        </w:rPr>
        <w:t xml:space="preserve">and is </w:t>
      </w:r>
      <w:r w:rsidR="00416AF2">
        <w:rPr>
          <w:rFonts w:asciiTheme="minorHAnsi" w:hAnsiTheme="minorHAnsi"/>
          <w:sz w:val="24"/>
          <w:szCs w:val="24"/>
        </w:rPr>
        <w:t xml:space="preserve">based </w:t>
      </w:r>
      <w:r w:rsidR="00CA43FA" w:rsidRPr="003B58CB">
        <w:rPr>
          <w:rFonts w:asciiTheme="minorHAnsi" w:hAnsiTheme="minorHAnsi"/>
          <w:sz w:val="24"/>
          <w:szCs w:val="24"/>
        </w:rPr>
        <w:t xml:space="preserve">in </w:t>
      </w:r>
      <w:r w:rsidR="00416AF2">
        <w:rPr>
          <w:rFonts w:asciiTheme="minorHAnsi" w:hAnsiTheme="minorHAnsi"/>
          <w:sz w:val="24"/>
          <w:szCs w:val="24"/>
        </w:rPr>
        <w:t>Los Angeles</w:t>
      </w:r>
      <w:r w:rsidR="00CA43FA" w:rsidRPr="003B58CB">
        <w:rPr>
          <w:rFonts w:asciiTheme="minorHAnsi" w:hAnsiTheme="minorHAnsi"/>
          <w:sz w:val="24"/>
          <w:szCs w:val="24"/>
        </w:rPr>
        <w:t>, California.</w:t>
      </w:r>
    </w:p>
    <w:p w14:paraId="461A80DA" w14:textId="77777777" w:rsidR="004B2936" w:rsidRPr="003B58CB" w:rsidRDefault="004B2936" w:rsidP="00CA43FA">
      <w:pPr>
        <w:rPr>
          <w:sz w:val="24"/>
          <w:szCs w:val="24"/>
        </w:rPr>
      </w:pPr>
    </w:p>
    <w:p w14:paraId="59F1BFE8" w14:textId="2A5C1B59" w:rsidR="004B2936" w:rsidRPr="003B58CB" w:rsidRDefault="009134EE" w:rsidP="00E91B60">
      <w:pPr>
        <w:pStyle w:val="Heading1"/>
        <w:tabs>
          <w:tab w:val="left" w:pos="390"/>
        </w:tabs>
        <w:spacing w:before="120"/>
        <w:ind w:left="0"/>
        <w:jc w:val="both"/>
        <w:rPr>
          <w:rFonts w:asciiTheme="minorHAnsi" w:hAnsiTheme="minorHAnsi"/>
          <w:sz w:val="24"/>
          <w:szCs w:val="24"/>
        </w:rPr>
      </w:pPr>
      <w:r w:rsidRPr="003B58CB">
        <w:rPr>
          <w:rFonts w:asciiTheme="minorHAnsi" w:hAnsiTheme="minorHAnsi"/>
          <w:sz w:val="24"/>
          <w:szCs w:val="24"/>
        </w:rPr>
        <w:t>Responsibilities</w:t>
      </w:r>
      <w:r w:rsidR="004B2936" w:rsidRPr="003B58CB">
        <w:rPr>
          <w:rFonts w:asciiTheme="minorHAnsi" w:hAnsiTheme="minorHAnsi"/>
          <w:sz w:val="24"/>
          <w:szCs w:val="24"/>
        </w:rPr>
        <w:t>:</w:t>
      </w:r>
    </w:p>
    <w:p w14:paraId="6A748769" w14:textId="0CCCE0C6" w:rsidR="004B2936" w:rsidRPr="00A90DE5" w:rsidRDefault="004B2936" w:rsidP="004B2936">
      <w:pPr>
        <w:pStyle w:val="Heading1"/>
        <w:numPr>
          <w:ilvl w:val="0"/>
          <w:numId w:val="10"/>
        </w:numPr>
        <w:tabs>
          <w:tab w:val="left" w:pos="390"/>
        </w:tabs>
        <w:spacing w:before="120"/>
        <w:jc w:val="both"/>
        <w:rPr>
          <w:rFonts w:asciiTheme="minorHAnsi" w:hAnsiTheme="minorHAnsi" w:cstheme="minorHAnsi"/>
          <w:b w:val="0"/>
          <w:bCs w:val="0"/>
          <w:sz w:val="24"/>
          <w:szCs w:val="24"/>
        </w:rPr>
      </w:pPr>
      <w:r w:rsidRPr="00A90DE5">
        <w:rPr>
          <w:rFonts w:asciiTheme="minorHAnsi" w:hAnsiTheme="minorHAnsi" w:cstheme="minorHAnsi"/>
          <w:b w:val="0"/>
          <w:bCs w:val="0"/>
          <w:sz w:val="24"/>
          <w:szCs w:val="24"/>
        </w:rPr>
        <w:t>Create detailed real estate financial models in Excel and ARGUS</w:t>
      </w:r>
      <w:r w:rsidR="00CC4112" w:rsidRPr="00A90DE5">
        <w:rPr>
          <w:rFonts w:asciiTheme="minorHAnsi" w:hAnsiTheme="minorHAnsi" w:cstheme="minorHAnsi"/>
          <w:b w:val="0"/>
          <w:bCs w:val="0"/>
          <w:sz w:val="24"/>
          <w:szCs w:val="24"/>
        </w:rPr>
        <w:t>.</w:t>
      </w:r>
      <w:r w:rsidRPr="00A90DE5">
        <w:rPr>
          <w:rFonts w:asciiTheme="minorHAnsi" w:hAnsiTheme="minorHAnsi" w:cstheme="minorHAnsi"/>
          <w:b w:val="0"/>
          <w:bCs w:val="0"/>
          <w:sz w:val="24"/>
          <w:szCs w:val="24"/>
        </w:rPr>
        <w:t xml:space="preserve"> </w:t>
      </w:r>
    </w:p>
    <w:p w14:paraId="194AD94B" w14:textId="2AF900D8" w:rsidR="004B2936" w:rsidRPr="00A90DE5" w:rsidRDefault="004B2936" w:rsidP="004B2936">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rFonts w:asciiTheme="minorHAnsi" w:hAnsiTheme="minorHAnsi" w:cstheme="minorHAnsi"/>
          <w:sz w:val="24"/>
          <w:szCs w:val="24"/>
        </w:rPr>
        <w:t>Prepare internal investment memoranda.</w:t>
      </w:r>
    </w:p>
    <w:p w14:paraId="0AB8CF86" w14:textId="77777777" w:rsidR="00A90DE5" w:rsidRPr="00A90DE5" w:rsidRDefault="00A90DE5" w:rsidP="00A90DE5">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rFonts w:asciiTheme="minorHAnsi" w:hAnsiTheme="minorHAnsi" w:cstheme="minorHAnsi"/>
          <w:sz w:val="24"/>
          <w:szCs w:val="24"/>
        </w:rPr>
        <w:t>Provide general analytical support to the originations team.</w:t>
      </w:r>
    </w:p>
    <w:p w14:paraId="4C97E0CF" w14:textId="77777777" w:rsidR="00A90DE5" w:rsidRPr="00A90DE5" w:rsidRDefault="00A90DE5" w:rsidP="00A90DE5">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sz w:val="24"/>
          <w:szCs w:val="24"/>
        </w:rPr>
        <w:t>Assist with all aspects of the loan origination process, including the modeling and evaluation of new investment opportunities, sensitivity analysis, analysis of the risks and mitigating factors of potential investments, due-diligence review, preparation of authorization memos, and loan closing.</w:t>
      </w:r>
    </w:p>
    <w:p w14:paraId="3C0D131C" w14:textId="77777777" w:rsidR="00A90DE5" w:rsidRPr="00A90DE5" w:rsidRDefault="00A90DE5" w:rsidP="00A90DE5">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sz w:val="24"/>
          <w:szCs w:val="24"/>
        </w:rPr>
        <w:t>Conducting calls with leasing brokers and property owners to evaluate markets and submarkets tied to investment opportunities.</w:t>
      </w:r>
    </w:p>
    <w:p w14:paraId="22325CB7" w14:textId="77777777" w:rsidR="00A90DE5" w:rsidRPr="00A90DE5" w:rsidRDefault="00A90DE5" w:rsidP="00A90DE5">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sz w:val="24"/>
          <w:szCs w:val="24"/>
        </w:rPr>
        <w:t>Providing analytical support on a wide variety of assignments including market research, review of property operating statements, cash flow modeling, property valuation, borrower credit review, and preparation of loan briefs for investment committee approval.</w:t>
      </w:r>
    </w:p>
    <w:p w14:paraId="2F5ECDB5" w14:textId="77777777" w:rsidR="00A90DE5" w:rsidRPr="00A90DE5" w:rsidRDefault="00A90DE5" w:rsidP="00A90DE5">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sz w:val="24"/>
          <w:szCs w:val="24"/>
        </w:rPr>
        <w:t>Assist senior members of the team with the loan diligence process, including initial structuring, underwriting, closing and select post-closing reporting.</w:t>
      </w:r>
    </w:p>
    <w:p w14:paraId="44D6BC0A" w14:textId="5453E893" w:rsidR="004B2936" w:rsidRPr="00A90DE5" w:rsidRDefault="00A90DE5" w:rsidP="004B2936">
      <w:pPr>
        <w:pStyle w:val="ListParagraph"/>
        <w:widowControl/>
        <w:numPr>
          <w:ilvl w:val="0"/>
          <w:numId w:val="10"/>
        </w:numPr>
        <w:autoSpaceDE/>
        <w:autoSpaceDN/>
        <w:spacing w:after="160" w:line="259" w:lineRule="auto"/>
        <w:contextualSpacing/>
        <w:rPr>
          <w:rFonts w:asciiTheme="minorHAnsi" w:hAnsiTheme="minorHAnsi" w:cstheme="minorHAnsi"/>
          <w:sz w:val="24"/>
          <w:szCs w:val="24"/>
        </w:rPr>
      </w:pPr>
      <w:r w:rsidRPr="00A90DE5">
        <w:rPr>
          <w:sz w:val="24"/>
          <w:szCs w:val="24"/>
        </w:rPr>
        <w:t>Interact professionally with internal credit, legal and loan origination personnel and externally with borrowers, third-party service providers, rating agencies and investors.</w:t>
      </w:r>
    </w:p>
    <w:p w14:paraId="6E4E03F4" w14:textId="2A91E6AC" w:rsidR="004B2936" w:rsidRPr="003B58CB" w:rsidRDefault="004B2936" w:rsidP="004B2936">
      <w:pPr>
        <w:pStyle w:val="Heading1"/>
        <w:tabs>
          <w:tab w:val="left" w:pos="390"/>
        </w:tabs>
        <w:spacing w:before="120"/>
        <w:ind w:left="0"/>
        <w:jc w:val="both"/>
        <w:rPr>
          <w:rFonts w:asciiTheme="minorHAnsi" w:hAnsiTheme="minorHAnsi"/>
          <w:sz w:val="24"/>
          <w:szCs w:val="24"/>
        </w:rPr>
      </w:pPr>
      <w:r w:rsidRPr="003B58CB">
        <w:rPr>
          <w:rFonts w:asciiTheme="minorHAnsi" w:hAnsiTheme="minorHAnsi"/>
          <w:sz w:val="24"/>
          <w:szCs w:val="24"/>
        </w:rPr>
        <w:t xml:space="preserve">Skills: </w:t>
      </w:r>
    </w:p>
    <w:p w14:paraId="0A39F109" w14:textId="4094E7D2" w:rsidR="004B2936" w:rsidRDefault="004B2936" w:rsidP="004B2936">
      <w:pPr>
        <w:pStyle w:val="ListParagraph"/>
        <w:widowControl/>
        <w:numPr>
          <w:ilvl w:val="0"/>
          <w:numId w:val="10"/>
        </w:numPr>
        <w:autoSpaceDE/>
        <w:autoSpaceDN/>
        <w:spacing w:after="160" w:line="259" w:lineRule="auto"/>
        <w:contextualSpacing/>
        <w:rPr>
          <w:sz w:val="24"/>
          <w:szCs w:val="24"/>
        </w:rPr>
      </w:pPr>
      <w:r w:rsidRPr="003B58CB">
        <w:rPr>
          <w:sz w:val="24"/>
          <w:szCs w:val="24"/>
        </w:rPr>
        <w:t xml:space="preserve">Bachelor’s degree </w:t>
      </w:r>
      <w:r w:rsidR="00E949D0">
        <w:rPr>
          <w:sz w:val="24"/>
          <w:szCs w:val="24"/>
        </w:rPr>
        <w:t xml:space="preserve">required, preferably </w:t>
      </w:r>
      <w:r w:rsidRPr="003B58CB">
        <w:rPr>
          <w:sz w:val="24"/>
          <w:szCs w:val="24"/>
        </w:rPr>
        <w:t xml:space="preserve">in Finance, Business, or a related area with real estate </w:t>
      </w:r>
    </w:p>
    <w:p w14:paraId="74C9973E" w14:textId="77777777" w:rsidR="004B2936" w:rsidRPr="003B58CB" w:rsidRDefault="004B2936" w:rsidP="004B2936">
      <w:pPr>
        <w:pStyle w:val="ListParagraph"/>
        <w:widowControl/>
        <w:numPr>
          <w:ilvl w:val="0"/>
          <w:numId w:val="10"/>
        </w:numPr>
        <w:autoSpaceDE/>
        <w:autoSpaceDN/>
        <w:spacing w:after="160" w:line="259" w:lineRule="auto"/>
        <w:contextualSpacing/>
        <w:rPr>
          <w:sz w:val="24"/>
          <w:szCs w:val="24"/>
        </w:rPr>
      </w:pPr>
      <w:r w:rsidRPr="003B58CB">
        <w:rPr>
          <w:sz w:val="24"/>
          <w:szCs w:val="24"/>
        </w:rPr>
        <w:t>Proficiency in Excel and PowerPoint is required. Knowledge of Argus is preferred.</w:t>
      </w:r>
    </w:p>
    <w:p w14:paraId="74BC1B75" w14:textId="77777777" w:rsidR="004B2936" w:rsidRPr="003B58CB" w:rsidRDefault="004B2936" w:rsidP="004B2936">
      <w:pPr>
        <w:pStyle w:val="ListParagraph"/>
        <w:widowControl/>
        <w:numPr>
          <w:ilvl w:val="0"/>
          <w:numId w:val="10"/>
        </w:numPr>
        <w:autoSpaceDE/>
        <w:autoSpaceDN/>
        <w:spacing w:after="160" w:line="259" w:lineRule="auto"/>
        <w:contextualSpacing/>
        <w:rPr>
          <w:sz w:val="24"/>
          <w:szCs w:val="24"/>
        </w:rPr>
      </w:pPr>
      <w:r w:rsidRPr="003B58CB">
        <w:rPr>
          <w:sz w:val="24"/>
          <w:szCs w:val="24"/>
        </w:rPr>
        <w:t>Strong analytical and quantitative skills.</w:t>
      </w:r>
    </w:p>
    <w:p w14:paraId="6F76541B" w14:textId="77777777" w:rsidR="004B2936" w:rsidRPr="003B58CB" w:rsidRDefault="004B2936" w:rsidP="004B2936">
      <w:pPr>
        <w:pStyle w:val="ListParagraph"/>
        <w:widowControl/>
        <w:numPr>
          <w:ilvl w:val="0"/>
          <w:numId w:val="10"/>
        </w:numPr>
        <w:autoSpaceDE/>
        <w:autoSpaceDN/>
        <w:spacing w:after="160" w:line="259" w:lineRule="auto"/>
        <w:contextualSpacing/>
        <w:rPr>
          <w:sz w:val="24"/>
          <w:szCs w:val="24"/>
        </w:rPr>
      </w:pPr>
      <w:r w:rsidRPr="003B58CB">
        <w:rPr>
          <w:sz w:val="24"/>
          <w:szCs w:val="24"/>
        </w:rPr>
        <w:t>Understanding and strong interest in real estate, capital markets, and debt.</w:t>
      </w:r>
    </w:p>
    <w:p w14:paraId="298592B6" w14:textId="77777777" w:rsidR="004B2936" w:rsidRPr="003B58CB" w:rsidRDefault="004B2936" w:rsidP="004B2936">
      <w:pPr>
        <w:pStyle w:val="ListParagraph"/>
        <w:widowControl/>
        <w:numPr>
          <w:ilvl w:val="0"/>
          <w:numId w:val="10"/>
        </w:numPr>
        <w:autoSpaceDE/>
        <w:autoSpaceDN/>
        <w:spacing w:after="160" w:line="259" w:lineRule="auto"/>
        <w:contextualSpacing/>
        <w:rPr>
          <w:sz w:val="24"/>
          <w:szCs w:val="24"/>
        </w:rPr>
      </w:pPr>
      <w:r w:rsidRPr="003B58CB">
        <w:rPr>
          <w:sz w:val="24"/>
          <w:szCs w:val="24"/>
        </w:rPr>
        <w:t>Excellent verbal, writing, and communication skills.</w:t>
      </w:r>
    </w:p>
    <w:p w14:paraId="045A102F" w14:textId="76923458" w:rsidR="004B2936" w:rsidRPr="003B58CB" w:rsidRDefault="00416AF2" w:rsidP="004B2936">
      <w:pPr>
        <w:pStyle w:val="ListParagraph"/>
        <w:widowControl/>
        <w:numPr>
          <w:ilvl w:val="0"/>
          <w:numId w:val="10"/>
        </w:numPr>
        <w:autoSpaceDE/>
        <w:autoSpaceDN/>
        <w:spacing w:after="160" w:line="259" w:lineRule="auto"/>
        <w:contextualSpacing/>
        <w:rPr>
          <w:sz w:val="24"/>
          <w:szCs w:val="24"/>
        </w:rPr>
      </w:pPr>
      <w:r>
        <w:rPr>
          <w:sz w:val="24"/>
          <w:szCs w:val="24"/>
        </w:rPr>
        <w:t>2-4</w:t>
      </w:r>
      <w:r w:rsidR="004B2936" w:rsidRPr="003B58CB">
        <w:rPr>
          <w:sz w:val="24"/>
          <w:szCs w:val="24"/>
        </w:rPr>
        <w:t xml:space="preserve"> years of experience in commercial real estate finance.</w:t>
      </w:r>
    </w:p>
    <w:p w14:paraId="01CC7123" w14:textId="77777777" w:rsidR="00912FD2" w:rsidRPr="003B58CB" w:rsidRDefault="00912FD2" w:rsidP="004B2936">
      <w:pPr>
        <w:pStyle w:val="ListParagraph"/>
        <w:widowControl/>
        <w:autoSpaceDE/>
        <w:autoSpaceDN/>
        <w:spacing w:after="160" w:line="259" w:lineRule="auto"/>
        <w:ind w:left="360" w:firstLine="0"/>
        <w:contextualSpacing/>
        <w:rPr>
          <w:rFonts w:asciiTheme="minorHAnsi" w:hAnsiTheme="minorHAnsi" w:cstheme="minorHAnsi"/>
          <w:sz w:val="24"/>
          <w:szCs w:val="24"/>
        </w:rPr>
      </w:pPr>
    </w:p>
    <w:p w14:paraId="37F109A6" w14:textId="5B21D1D8" w:rsidR="00272B9B" w:rsidRDefault="009134EE" w:rsidP="00D06A81">
      <w:pPr>
        <w:pStyle w:val="Heading1"/>
        <w:tabs>
          <w:tab w:val="left" w:pos="390"/>
        </w:tabs>
        <w:spacing w:before="120"/>
        <w:ind w:left="0"/>
        <w:jc w:val="both"/>
        <w:rPr>
          <w:rFonts w:asciiTheme="minorHAnsi" w:hAnsiTheme="minorHAnsi"/>
          <w:b w:val="0"/>
          <w:bCs w:val="0"/>
          <w:sz w:val="24"/>
          <w:szCs w:val="24"/>
        </w:rPr>
      </w:pPr>
      <w:r w:rsidRPr="003B58CB">
        <w:rPr>
          <w:rFonts w:asciiTheme="minorHAnsi" w:hAnsiTheme="minorHAnsi"/>
          <w:sz w:val="24"/>
          <w:szCs w:val="24"/>
        </w:rPr>
        <w:t>Compensation:</w:t>
      </w:r>
      <w:r w:rsidR="00D06A81" w:rsidRPr="003B58CB">
        <w:rPr>
          <w:rFonts w:asciiTheme="minorHAnsi" w:hAnsiTheme="minorHAnsi"/>
          <w:sz w:val="24"/>
          <w:szCs w:val="24"/>
        </w:rPr>
        <w:t xml:space="preserve"> </w:t>
      </w:r>
      <w:r w:rsidR="00272B9B" w:rsidRPr="003B58CB">
        <w:rPr>
          <w:rFonts w:asciiTheme="minorHAnsi" w:hAnsiTheme="minorHAnsi"/>
          <w:b w:val="0"/>
          <w:bCs w:val="0"/>
          <w:sz w:val="24"/>
          <w:szCs w:val="24"/>
        </w:rPr>
        <w:t xml:space="preserve">As an equal opportunity employer, </w:t>
      </w:r>
      <w:r w:rsidRPr="003B58CB">
        <w:rPr>
          <w:rFonts w:asciiTheme="minorHAnsi" w:hAnsiTheme="minorHAnsi"/>
          <w:b w:val="0"/>
          <w:bCs w:val="0"/>
          <w:sz w:val="24"/>
          <w:szCs w:val="24"/>
        </w:rPr>
        <w:t>ACORE Capital offers a competitive benefits package and salary/bonus commensurate with experience</w:t>
      </w:r>
      <w:r w:rsidR="00272B9B" w:rsidRPr="003B58CB">
        <w:rPr>
          <w:rFonts w:asciiTheme="minorHAnsi" w:hAnsiTheme="minorHAnsi"/>
          <w:b w:val="0"/>
          <w:bCs w:val="0"/>
          <w:sz w:val="24"/>
          <w:szCs w:val="24"/>
        </w:rPr>
        <w:t xml:space="preserve">. </w:t>
      </w:r>
    </w:p>
    <w:p w14:paraId="3B7C2D40" w14:textId="25E0CBAA" w:rsidR="00847009" w:rsidRDefault="00847009" w:rsidP="00D06A81">
      <w:pPr>
        <w:pStyle w:val="Heading1"/>
        <w:tabs>
          <w:tab w:val="left" w:pos="390"/>
        </w:tabs>
        <w:spacing w:before="120"/>
        <w:ind w:left="0"/>
        <w:jc w:val="both"/>
        <w:rPr>
          <w:rFonts w:asciiTheme="minorHAnsi" w:hAnsiTheme="minorHAnsi"/>
          <w:b w:val="0"/>
          <w:bCs w:val="0"/>
          <w:sz w:val="24"/>
          <w:szCs w:val="24"/>
        </w:rPr>
      </w:pPr>
    </w:p>
    <w:p w14:paraId="3BF20350" w14:textId="7FBA3738" w:rsidR="00847009" w:rsidRDefault="00847009" w:rsidP="00D06A81">
      <w:pPr>
        <w:pStyle w:val="Heading1"/>
        <w:tabs>
          <w:tab w:val="left" w:pos="390"/>
        </w:tabs>
        <w:spacing w:before="120"/>
        <w:ind w:left="0"/>
        <w:jc w:val="both"/>
        <w:rPr>
          <w:rFonts w:asciiTheme="minorHAnsi" w:hAnsiTheme="minorHAnsi"/>
          <w:b w:val="0"/>
          <w:bCs w:val="0"/>
          <w:sz w:val="24"/>
          <w:szCs w:val="24"/>
        </w:rPr>
      </w:pPr>
    </w:p>
    <w:p w14:paraId="3F7DC148" w14:textId="1F984E74" w:rsidR="00847009" w:rsidRDefault="00847009" w:rsidP="00847009">
      <w:pPr>
        <w:pStyle w:val="Default"/>
        <w:rPr>
          <w:sz w:val="23"/>
          <w:szCs w:val="23"/>
        </w:rPr>
      </w:pPr>
      <w:r>
        <w:rPr>
          <w:b/>
          <w:bCs/>
          <w:sz w:val="23"/>
          <w:szCs w:val="23"/>
        </w:rPr>
        <w:lastRenderedPageBreak/>
        <w:t xml:space="preserve">To apply: </w:t>
      </w:r>
      <w:r>
        <w:rPr>
          <w:sz w:val="23"/>
          <w:szCs w:val="23"/>
        </w:rPr>
        <w:t xml:space="preserve">Please send your resume and cover letter to </w:t>
      </w:r>
      <w:hyperlink r:id="rId7" w:history="1">
        <w:r>
          <w:rPr>
            <w:rStyle w:val="Hyperlink"/>
            <w:sz w:val="23"/>
            <w:szCs w:val="23"/>
          </w:rPr>
          <w:t>careers@acorecapital.com</w:t>
        </w:r>
      </w:hyperlink>
      <w:r>
        <w:rPr>
          <w:sz w:val="23"/>
          <w:szCs w:val="23"/>
        </w:rPr>
        <w:t xml:space="preserve"> using the subject line “</w:t>
      </w:r>
      <w:r>
        <w:rPr>
          <w:sz w:val="23"/>
          <w:szCs w:val="23"/>
        </w:rPr>
        <w:t>Originations [Analyst or Associate] - LA</w:t>
      </w:r>
      <w:r>
        <w:rPr>
          <w:sz w:val="23"/>
          <w:szCs w:val="23"/>
        </w:rPr>
        <w:t xml:space="preserve">”. </w:t>
      </w:r>
    </w:p>
    <w:p w14:paraId="7E123084" w14:textId="77777777" w:rsidR="00E949D0" w:rsidRPr="003B58CB" w:rsidRDefault="00E949D0" w:rsidP="00D06A81">
      <w:pPr>
        <w:pStyle w:val="Heading1"/>
        <w:tabs>
          <w:tab w:val="left" w:pos="390"/>
        </w:tabs>
        <w:spacing w:before="120"/>
        <w:ind w:left="0"/>
        <w:jc w:val="both"/>
        <w:rPr>
          <w:rFonts w:asciiTheme="minorHAnsi" w:hAnsiTheme="minorHAnsi"/>
          <w:sz w:val="24"/>
          <w:szCs w:val="24"/>
        </w:rPr>
      </w:pPr>
    </w:p>
    <w:p w14:paraId="603DEF60" w14:textId="77777777" w:rsidR="00AD2C21" w:rsidRPr="003B58CB" w:rsidRDefault="00AD2C21" w:rsidP="00AD2C21">
      <w:pPr>
        <w:pStyle w:val="BodyText"/>
        <w:rPr>
          <w:rFonts w:asciiTheme="minorHAnsi" w:hAnsiTheme="minorHAnsi"/>
          <w:b/>
          <w:bCs/>
          <w:sz w:val="24"/>
          <w:szCs w:val="24"/>
        </w:rPr>
      </w:pPr>
    </w:p>
    <w:p w14:paraId="6C8EABAA" w14:textId="77777777" w:rsidR="00E949D0" w:rsidRDefault="00E949D0" w:rsidP="00E949D0">
      <w:pPr>
        <w:pStyle w:val="NoSpacing"/>
        <w:jc w:val="both"/>
        <w:rPr>
          <w:b/>
          <w:bCs/>
        </w:rPr>
      </w:pPr>
      <w:r>
        <w:rPr>
          <w:b/>
          <w:bCs/>
        </w:rPr>
        <w:t>About ACORE Capital</w:t>
      </w:r>
    </w:p>
    <w:p w14:paraId="385C9C55" w14:textId="77777777" w:rsidR="00E949D0" w:rsidRDefault="00E949D0" w:rsidP="00E949D0">
      <w:pPr>
        <w:pStyle w:val="NoSpacing"/>
        <w:jc w:val="both"/>
        <w:rPr>
          <w:rFonts w:asciiTheme="minorHAnsi" w:eastAsia="Calibri" w:hAnsiTheme="minorHAnsi"/>
          <w:sz w:val="24"/>
          <w:szCs w:val="24"/>
        </w:rPr>
      </w:pPr>
      <w:r w:rsidRPr="00BE294D">
        <w:rPr>
          <w:rFonts w:asciiTheme="minorHAnsi" w:eastAsia="Calibri" w:hAnsiTheme="minorHAnsi"/>
          <w:sz w:val="24"/>
          <w:szCs w:val="24"/>
        </w:rPr>
        <w:t xml:space="preserve">ACORE Capital, LP is one of the largest credit managers focused on commercial real estate lending. With offices in San Francisco, Los Angeles, </w:t>
      </w:r>
      <w:proofErr w:type="gramStart"/>
      <w:r w:rsidRPr="00BE294D">
        <w:rPr>
          <w:rFonts w:asciiTheme="minorHAnsi" w:eastAsia="Calibri" w:hAnsiTheme="minorHAnsi"/>
          <w:sz w:val="24"/>
          <w:szCs w:val="24"/>
        </w:rPr>
        <w:t>Dallas</w:t>
      </w:r>
      <w:proofErr w:type="gramEnd"/>
      <w:r w:rsidRPr="00BE294D">
        <w:rPr>
          <w:rFonts w:asciiTheme="minorHAnsi" w:eastAsia="Calibri" w:hAnsiTheme="minorHAnsi"/>
          <w:sz w:val="24"/>
          <w:szCs w:val="24"/>
        </w:rPr>
        <w:t xml:space="preserve"> and New York, ACORE relies on and invests in exceptional talent to originate, acquire and manage first mortgages, B-notes, mezzanine debt and preferred equity. Since inception in 2015, ACORE has quickly established itself as a reliable and trusted source of customized financing solutions at competitive rates and flexible terms. This success is an outcome of its people-first culture, proven track record and longstanding relationships. For more information, please visit </w:t>
      </w:r>
      <w:hyperlink r:id="rId8" w:history="1">
        <w:r w:rsidRPr="00BE294D">
          <w:rPr>
            <w:rFonts w:asciiTheme="minorHAnsi" w:eastAsia="Calibri" w:hAnsiTheme="minorHAnsi"/>
            <w:sz w:val="24"/>
            <w:szCs w:val="24"/>
          </w:rPr>
          <w:t>www.acorecapital.com</w:t>
        </w:r>
      </w:hyperlink>
      <w:r>
        <w:rPr>
          <w:rFonts w:asciiTheme="minorHAnsi" w:eastAsia="Calibri" w:hAnsiTheme="minorHAnsi"/>
          <w:sz w:val="24"/>
          <w:szCs w:val="24"/>
        </w:rPr>
        <w:t>.</w:t>
      </w:r>
    </w:p>
    <w:p w14:paraId="46D40C16" w14:textId="77777777" w:rsidR="00E91B60" w:rsidRPr="003B58CB" w:rsidRDefault="00E91B60" w:rsidP="00E91B60">
      <w:pPr>
        <w:pStyle w:val="Heading1"/>
        <w:tabs>
          <w:tab w:val="left" w:pos="390"/>
        </w:tabs>
        <w:spacing w:before="120"/>
        <w:ind w:left="0"/>
        <w:jc w:val="both"/>
        <w:rPr>
          <w:rFonts w:asciiTheme="minorHAnsi" w:hAnsiTheme="minorHAnsi"/>
          <w:sz w:val="24"/>
          <w:szCs w:val="24"/>
        </w:rPr>
      </w:pPr>
    </w:p>
    <w:sectPr w:rsidR="00E91B60" w:rsidRPr="003B58CB" w:rsidSect="00575488">
      <w:headerReference w:type="default" r:id="rId9"/>
      <w:pgSz w:w="12240" w:h="15840"/>
      <w:pgMar w:top="1360" w:right="1320" w:bottom="280" w:left="1260" w:header="1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75ED" w14:textId="77777777" w:rsidR="00CF2B1F" w:rsidRDefault="00CF2B1F" w:rsidP="008E73E2">
      <w:r>
        <w:separator/>
      </w:r>
    </w:p>
  </w:endnote>
  <w:endnote w:type="continuationSeparator" w:id="0">
    <w:p w14:paraId="48A02221" w14:textId="77777777" w:rsidR="00CF2B1F" w:rsidRDefault="00CF2B1F" w:rsidP="008E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417D0" w14:textId="77777777" w:rsidR="00CF2B1F" w:rsidRDefault="00CF2B1F" w:rsidP="008E73E2">
      <w:r>
        <w:separator/>
      </w:r>
    </w:p>
  </w:footnote>
  <w:footnote w:type="continuationSeparator" w:id="0">
    <w:p w14:paraId="400F73EA" w14:textId="77777777" w:rsidR="00CF2B1F" w:rsidRDefault="00CF2B1F" w:rsidP="008E7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757" w14:textId="77777777" w:rsidR="00877EF7" w:rsidRDefault="00877EF7" w:rsidP="00575488">
    <w:pPr>
      <w:pStyle w:val="Header"/>
      <w:tabs>
        <w:tab w:val="clear" w:pos="4680"/>
        <w:tab w:val="clear" w:pos="9360"/>
        <w:tab w:val="left" w:pos="7140"/>
      </w:tabs>
      <w:ind w:left="180" w:right="-11"/>
      <w:jc w:val="center"/>
    </w:pPr>
  </w:p>
  <w:p w14:paraId="28FAE3CF" w14:textId="77777777" w:rsidR="00054413" w:rsidRDefault="00054413" w:rsidP="00575488">
    <w:pPr>
      <w:pStyle w:val="Header"/>
      <w:tabs>
        <w:tab w:val="clear" w:pos="4680"/>
        <w:tab w:val="clear" w:pos="9360"/>
        <w:tab w:val="left" w:pos="7140"/>
      </w:tabs>
      <w:ind w:left="180" w:right="-11"/>
      <w:jc w:val="center"/>
    </w:pPr>
  </w:p>
  <w:p w14:paraId="7E78F2AA" w14:textId="3558C142" w:rsidR="008E73E2" w:rsidRDefault="00575488" w:rsidP="00575488">
    <w:pPr>
      <w:pStyle w:val="Header"/>
      <w:tabs>
        <w:tab w:val="clear" w:pos="4680"/>
        <w:tab w:val="clear" w:pos="9360"/>
        <w:tab w:val="left" w:pos="7140"/>
      </w:tabs>
      <w:ind w:left="180" w:right="-11"/>
      <w:jc w:val="center"/>
    </w:pPr>
    <w:r>
      <w:rPr>
        <w:noProof/>
      </w:rPr>
      <w:drawing>
        <wp:inline distT="0" distB="0" distL="0" distR="0" wp14:anchorId="508A31C2" wp14:editId="75A77C4E">
          <wp:extent cx="1140460" cy="394635"/>
          <wp:effectExtent l="0" t="0" r="2540"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83920" cy="409673"/>
                  </a:xfrm>
                  <a:prstGeom prst="rect">
                    <a:avLst/>
                  </a:prstGeom>
                </pic:spPr>
              </pic:pic>
            </a:graphicData>
          </a:graphic>
        </wp:inline>
      </w:drawing>
    </w:r>
  </w:p>
  <w:p w14:paraId="0A25825C" w14:textId="77777777" w:rsidR="00575488" w:rsidRDefault="00575488" w:rsidP="00575488">
    <w:pPr>
      <w:pStyle w:val="Header"/>
      <w:tabs>
        <w:tab w:val="clear" w:pos="4680"/>
        <w:tab w:val="clear" w:pos="9360"/>
        <w:tab w:val="left" w:pos="7140"/>
      </w:tabs>
      <w:ind w:left="180" w:right="-1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60" w:hanging="360"/>
      </w:pPr>
      <w:rPr>
        <w:rFonts w:ascii="Symbol" w:hAnsi="Symbol" w:cs="Symbol"/>
        <w:b w:val="0"/>
        <w:bCs w:val="0"/>
        <w:i w:val="0"/>
        <w:iCs w:val="0"/>
        <w:w w:val="99"/>
        <w:sz w:val="20"/>
        <w:szCs w:val="20"/>
      </w:rPr>
    </w:lvl>
    <w:lvl w:ilvl="1">
      <w:numFmt w:val="bullet"/>
      <w:lvlText w:val="•"/>
      <w:lvlJc w:val="left"/>
      <w:pPr>
        <w:ind w:left="1236" w:hanging="360"/>
      </w:pPr>
    </w:lvl>
    <w:lvl w:ilvl="2">
      <w:numFmt w:val="bullet"/>
      <w:lvlText w:val="•"/>
      <w:lvlJc w:val="left"/>
      <w:pPr>
        <w:ind w:left="2112" w:hanging="360"/>
      </w:pPr>
    </w:lvl>
    <w:lvl w:ilvl="3">
      <w:numFmt w:val="bullet"/>
      <w:lvlText w:val="•"/>
      <w:lvlJc w:val="left"/>
      <w:pPr>
        <w:ind w:left="2988" w:hanging="360"/>
      </w:pPr>
    </w:lvl>
    <w:lvl w:ilvl="4">
      <w:numFmt w:val="bullet"/>
      <w:lvlText w:val="•"/>
      <w:lvlJc w:val="left"/>
      <w:pPr>
        <w:ind w:left="3864" w:hanging="360"/>
      </w:pPr>
    </w:lvl>
    <w:lvl w:ilvl="5">
      <w:numFmt w:val="bullet"/>
      <w:lvlText w:val="•"/>
      <w:lvlJc w:val="left"/>
      <w:pPr>
        <w:ind w:left="4740" w:hanging="360"/>
      </w:pPr>
    </w:lvl>
    <w:lvl w:ilvl="6">
      <w:numFmt w:val="bullet"/>
      <w:lvlText w:val="•"/>
      <w:lvlJc w:val="left"/>
      <w:pPr>
        <w:ind w:left="5616" w:hanging="360"/>
      </w:pPr>
    </w:lvl>
    <w:lvl w:ilvl="7">
      <w:numFmt w:val="bullet"/>
      <w:lvlText w:val="•"/>
      <w:lvlJc w:val="left"/>
      <w:pPr>
        <w:ind w:left="6492" w:hanging="360"/>
      </w:pPr>
    </w:lvl>
    <w:lvl w:ilvl="8">
      <w:numFmt w:val="bullet"/>
      <w:lvlText w:val="•"/>
      <w:lvlJc w:val="left"/>
      <w:pPr>
        <w:ind w:left="7368" w:hanging="360"/>
      </w:pPr>
    </w:lvl>
  </w:abstractNum>
  <w:abstractNum w:abstractNumId="1" w15:restartNumberingAfterBreak="0">
    <w:nsid w:val="06C15296"/>
    <w:multiLevelType w:val="hybridMultilevel"/>
    <w:tmpl w:val="1D84D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0F18AA"/>
    <w:multiLevelType w:val="hybridMultilevel"/>
    <w:tmpl w:val="C06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56E7E"/>
    <w:multiLevelType w:val="hybridMultilevel"/>
    <w:tmpl w:val="41221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C7746"/>
    <w:multiLevelType w:val="hybridMultilevel"/>
    <w:tmpl w:val="213E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0655C"/>
    <w:multiLevelType w:val="hybridMultilevel"/>
    <w:tmpl w:val="9FCA9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2454C7"/>
    <w:multiLevelType w:val="hybridMultilevel"/>
    <w:tmpl w:val="3A38F762"/>
    <w:lvl w:ilvl="0" w:tplc="00A4D99A">
      <w:start w:val="1"/>
      <w:numFmt w:val="upperRoman"/>
      <w:lvlText w:val="%1."/>
      <w:lvlJc w:val="left"/>
      <w:pPr>
        <w:ind w:left="336" w:hanging="156"/>
      </w:pPr>
      <w:rPr>
        <w:rFonts w:ascii="Calibri" w:eastAsia="Calibri" w:hAnsi="Calibri" w:cs="Calibri" w:hint="default"/>
        <w:b/>
        <w:bCs/>
        <w:w w:val="94"/>
        <w:sz w:val="20"/>
        <w:szCs w:val="20"/>
        <w:lang w:val="en-US" w:eastAsia="en-US" w:bidi="ar-SA"/>
      </w:rPr>
    </w:lvl>
    <w:lvl w:ilvl="1" w:tplc="77DCB888">
      <w:start w:val="1"/>
      <w:numFmt w:val="decimal"/>
      <w:lvlText w:val="%2."/>
      <w:lvlJc w:val="left"/>
      <w:pPr>
        <w:ind w:left="1172" w:hanging="350"/>
      </w:pPr>
      <w:rPr>
        <w:rFonts w:ascii="Calibri" w:eastAsia="Calibri" w:hAnsi="Calibri" w:cs="Calibri" w:hint="default"/>
        <w:w w:val="100"/>
        <w:sz w:val="20"/>
        <w:szCs w:val="20"/>
        <w:lang w:val="en-US" w:eastAsia="en-US" w:bidi="ar-SA"/>
      </w:rPr>
    </w:lvl>
    <w:lvl w:ilvl="2" w:tplc="DA300D46">
      <w:numFmt w:val="bullet"/>
      <w:lvlText w:val="•"/>
      <w:lvlJc w:val="left"/>
      <w:pPr>
        <w:ind w:left="1260" w:hanging="350"/>
      </w:pPr>
      <w:rPr>
        <w:rFonts w:hint="default"/>
        <w:lang w:val="en-US" w:eastAsia="en-US" w:bidi="ar-SA"/>
      </w:rPr>
    </w:lvl>
    <w:lvl w:ilvl="3" w:tplc="B2F8878A">
      <w:numFmt w:val="bullet"/>
      <w:lvlText w:val="•"/>
      <w:lvlJc w:val="left"/>
      <w:pPr>
        <w:ind w:left="2310" w:hanging="350"/>
      </w:pPr>
      <w:rPr>
        <w:rFonts w:hint="default"/>
        <w:lang w:val="en-US" w:eastAsia="en-US" w:bidi="ar-SA"/>
      </w:rPr>
    </w:lvl>
    <w:lvl w:ilvl="4" w:tplc="4CC6DF0C">
      <w:numFmt w:val="bullet"/>
      <w:lvlText w:val="•"/>
      <w:lvlJc w:val="left"/>
      <w:pPr>
        <w:ind w:left="3360" w:hanging="350"/>
      </w:pPr>
      <w:rPr>
        <w:rFonts w:hint="default"/>
        <w:lang w:val="en-US" w:eastAsia="en-US" w:bidi="ar-SA"/>
      </w:rPr>
    </w:lvl>
    <w:lvl w:ilvl="5" w:tplc="927E8DB0">
      <w:numFmt w:val="bullet"/>
      <w:lvlText w:val="•"/>
      <w:lvlJc w:val="left"/>
      <w:pPr>
        <w:ind w:left="4410" w:hanging="350"/>
      </w:pPr>
      <w:rPr>
        <w:rFonts w:hint="default"/>
        <w:lang w:val="en-US" w:eastAsia="en-US" w:bidi="ar-SA"/>
      </w:rPr>
    </w:lvl>
    <w:lvl w:ilvl="6" w:tplc="1D5211D4">
      <w:numFmt w:val="bullet"/>
      <w:lvlText w:val="•"/>
      <w:lvlJc w:val="left"/>
      <w:pPr>
        <w:ind w:left="5460" w:hanging="350"/>
      </w:pPr>
      <w:rPr>
        <w:rFonts w:hint="default"/>
        <w:lang w:val="en-US" w:eastAsia="en-US" w:bidi="ar-SA"/>
      </w:rPr>
    </w:lvl>
    <w:lvl w:ilvl="7" w:tplc="535C67D6">
      <w:numFmt w:val="bullet"/>
      <w:lvlText w:val="•"/>
      <w:lvlJc w:val="left"/>
      <w:pPr>
        <w:ind w:left="6510" w:hanging="350"/>
      </w:pPr>
      <w:rPr>
        <w:rFonts w:hint="default"/>
        <w:lang w:val="en-US" w:eastAsia="en-US" w:bidi="ar-SA"/>
      </w:rPr>
    </w:lvl>
    <w:lvl w:ilvl="8" w:tplc="09E04C78">
      <w:numFmt w:val="bullet"/>
      <w:lvlText w:val="•"/>
      <w:lvlJc w:val="left"/>
      <w:pPr>
        <w:ind w:left="7560" w:hanging="350"/>
      </w:pPr>
      <w:rPr>
        <w:rFonts w:hint="default"/>
        <w:lang w:val="en-US" w:eastAsia="en-US" w:bidi="ar-SA"/>
      </w:rPr>
    </w:lvl>
  </w:abstractNum>
  <w:abstractNum w:abstractNumId="7" w15:restartNumberingAfterBreak="0">
    <w:nsid w:val="38C7774C"/>
    <w:multiLevelType w:val="hybridMultilevel"/>
    <w:tmpl w:val="DE82B158"/>
    <w:lvl w:ilvl="0" w:tplc="00A4D99A">
      <w:start w:val="1"/>
      <w:numFmt w:val="upperRoman"/>
      <w:lvlText w:val="%1."/>
      <w:lvlJc w:val="left"/>
      <w:pPr>
        <w:ind w:left="336" w:hanging="156"/>
      </w:pPr>
      <w:rPr>
        <w:rFonts w:ascii="Calibri" w:eastAsia="Calibri" w:hAnsi="Calibri" w:cs="Calibri" w:hint="default"/>
        <w:b/>
        <w:bCs/>
        <w:w w:val="94"/>
        <w:sz w:val="20"/>
        <w:szCs w:val="20"/>
        <w:lang w:val="en-US" w:eastAsia="en-US" w:bidi="ar-SA"/>
      </w:rPr>
    </w:lvl>
    <w:lvl w:ilvl="1" w:tplc="04090001">
      <w:start w:val="1"/>
      <w:numFmt w:val="bullet"/>
      <w:lvlText w:val=""/>
      <w:lvlJc w:val="left"/>
      <w:pPr>
        <w:ind w:left="720" w:hanging="360"/>
      </w:pPr>
      <w:rPr>
        <w:rFonts w:ascii="Symbol" w:hAnsi="Symbol" w:hint="default"/>
        <w:w w:val="100"/>
        <w:sz w:val="20"/>
        <w:szCs w:val="20"/>
        <w:lang w:val="en-US" w:eastAsia="en-US" w:bidi="ar-SA"/>
      </w:rPr>
    </w:lvl>
    <w:lvl w:ilvl="2" w:tplc="DA300D46">
      <w:numFmt w:val="bullet"/>
      <w:lvlText w:val="•"/>
      <w:lvlJc w:val="left"/>
      <w:pPr>
        <w:ind w:left="1260" w:hanging="350"/>
      </w:pPr>
      <w:rPr>
        <w:rFonts w:hint="default"/>
        <w:lang w:val="en-US" w:eastAsia="en-US" w:bidi="ar-SA"/>
      </w:rPr>
    </w:lvl>
    <w:lvl w:ilvl="3" w:tplc="B2F8878A">
      <w:numFmt w:val="bullet"/>
      <w:lvlText w:val="•"/>
      <w:lvlJc w:val="left"/>
      <w:pPr>
        <w:ind w:left="2310" w:hanging="350"/>
      </w:pPr>
      <w:rPr>
        <w:rFonts w:hint="default"/>
        <w:lang w:val="en-US" w:eastAsia="en-US" w:bidi="ar-SA"/>
      </w:rPr>
    </w:lvl>
    <w:lvl w:ilvl="4" w:tplc="4CC6DF0C">
      <w:numFmt w:val="bullet"/>
      <w:lvlText w:val="•"/>
      <w:lvlJc w:val="left"/>
      <w:pPr>
        <w:ind w:left="3360" w:hanging="350"/>
      </w:pPr>
      <w:rPr>
        <w:rFonts w:hint="default"/>
        <w:lang w:val="en-US" w:eastAsia="en-US" w:bidi="ar-SA"/>
      </w:rPr>
    </w:lvl>
    <w:lvl w:ilvl="5" w:tplc="927E8DB0">
      <w:numFmt w:val="bullet"/>
      <w:lvlText w:val="•"/>
      <w:lvlJc w:val="left"/>
      <w:pPr>
        <w:ind w:left="4410" w:hanging="350"/>
      </w:pPr>
      <w:rPr>
        <w:rFonts w:hint="default"/>
        <w:lang w:val="en-US" w:eastAsia="en-US" w:bidi="ar-SA"/>
      </w:rPr>
    </w:lvl>
    <w:lvl w:ilvl="6" w:tplc="1D5211D4">
      <w:numFmt w:val="bullet"/>
      <w:lvlText w:val="•"/>
      <w:lvlJc w:val="left"/>
      <w:pPr>
        <w:ind w:left="5460" w:hanging="350"/>
      </w:pPr>
      <w:rPr>
        <w:rFonts w:hint="default"/>
        <w:lang w:val="en-US" w:eastAsia="en-US" w:bidi="ar-SA"/>
      </w:rPr>
    </w:lvl>
    <w:lvl w:ilvl="7" w:tplc="535C67D6">
      <w:numFmt w:val="bullet"/>
      <w:lvlText w:val="•"/>
      <w:lvlJc w:val="left"/>
      <w:pPr>
        <w:ind w:left="6510" w:hanging="350"/>
      </w:pPr>
      <w:rPr>
        <w:rFonts w:hint="default"/>
        <w:lang w:val="en-US" w:eastAsia="en-US" w:bidi="ar-SA"/>
      </w:rPr>
    </w:lvl>
    <w:lvl w:ilvl="8" w:tplc="09E04C78">
      <w:numFmt w:val="bullet"/>
      <w:lvlText w:val="•"/>
      <w:lvlJc w:val="left"/>
      <w:pPr>
        <w:ind w:left="7560" w:hanging="350"/>
      </w:pPr>
      <w:rPr>
        <w:rFonts w:hint="default"/>
        <w:lang w:val="en-US" w:eastAsia="en-US" w:bidi="ar-SA"/>
      </w:rPr>
    </w:lvl>
  </w:abstractNum>
  <w:abstractNum w:abstractNumId="8" w15:restartNumberingAfterBreak="0">
    <w:nsid w:val="4D476995"/>
    <w:multiLevelType w:val="hybridMultilevel"/>
    <w:tmpl w:val="7F2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67133"/>
    <w:multiLevelType w:val="hybridMultilevel"/>
    <w:tmpl w:val="F7D2D3E0"/>
    <w:lvl w:ilvl="0" w:tplc="00A4D99A">
      <w:start w:val="1"/>
      <w:numFmt w:val="upperRoman"/>
      <w:lvlText w:val="%1."/>
      <w:lvlJc w:val="left"/>
      <w:pPr>
        <w:ind w:left="336" w:hanging="156"/>
      </w:pPr>
      <w:rPr>
        <w:rFonts w:ascii="Calibri" w:eastAsia="Calibri" w:hAnsi="Calibri" w:cs="Calibri" w:hint="default"/>
        <w:b/>
        <w:bCs/>
        <w:w w:val="94"/>
        <w:sz w:val="20"/>
        <w:szCs w:val="20"/>
        <w:lang w:val="en-US" w:eastAsia="en-US" w:bidi="ar-SA"/>
      </w:rPr>
    </w:lvl>
    <w:lvl w:ilvl="1" w:tplc="04090001">
      <w:start w:val="1"/>
      <w:numFmt w:val="bullet"/>
      <w:lvlText w:val=""/>
      <w:lvlJc w:val="left"/>
      <w:pPr>
        <w:ind w:left="1182" w:hanging="360"/>
      </w:pPr>
      <w:rPr>
        <w:rFonts w:ascii="Symbol" w:hAnsi="Symbol" w:hint="default"/>
        <w:w w:val="100"/>
        <w:sz w:val="20"/>
        <w:szCs w:val="20"/>
        <w:lang w:val="en-US" w:eastAsia="en-US" w:bidi="ar-SA"/>
      </w:rPr>
    </w:lvl>
    <w:lvl w:ilvl="2" w:tplc="DA300D46">
      <w:numFmt w:val="bullet"/>
      <w:lvlText w:val="•"/>
      <w:lvlJc w:val="left"/>
      <w:pPr>
        <w:ind w:left="1260" w:hanging="350"/>
      </w:pPr>
      <w:rPr>
        <w:rFonts w:hint="default"/>
        <w:lang w:val="en-US" w:eastAsia="en-US" w:bidi="ar-SA"/>
      </w:rPr>
    </w:lvl>
    <w:lvl w:ilvl="3" w:tplc="B2F8878A">
      <w:numFmt w:val="bullet"/>
      <w:lvlText w:val="•"/>
      <w:lvlJc w:val="left"/>
      <w:pPr>
        <w:ind w:left="2310" w:hanging="350"/>
      </w:pPr>
      <w:rPr>
        <w:rFonts w:hint="default"/>
        <w:lang w:val="en-US" w:eastAsia="en-US" w:bidi="ar-SA"/>
      </w:rPr>
    </w:lvl>
    <w:lvl w:ilvl="4" w:tplc="4CC6DF0C">
      <w:numFmt w:val="bullet"/>
      <w:lvlText w:val="•"/>
      <w:lvlJc w:val="left"/>
      <w:pPr>
        <w:ind w:left="3360" w:hanging="350"/>
      </w:pPr>
      <w:rPr>
        <w:rFonts w:hint="default"/>
        <w:lang w:val="en-US" w:eastAsia="en-US" w:bidi="ar-SA"/>
      </w:rPr>
    </w:lvl>
    <w:lvl w:ilvl="5" w:tplc="927E8DB0">
      <w:numFmt w:val="bullet"/>
      <w:lvlText w:val="•"/>
      <w:lvlJc w:val="left"/>
      <w:pPr>
        <w:ind w:left="4410" w:hanging="350"/>
      </w:pPr>
      <w:rPr>
        <w:rFonts w:hint="default"/>
        <w:lang w:val="en-US" w:eastAsia="en-US" w:bidi="ar-SA"/>
      </w:rPr>
    </w:lvl>
    <w:lvl w:ilvl="6" w:tplc="1D5211D4">
      <w:numFmt w:val="bullet"/>
      <w:lvlText w:val="•"/>
      <w:lvlJc w:val="left"/>
      <w:pPr>
        <w:ind w:left="5460" w:hanging="350"/>
      </w:pPr>
      <w:rPr>
        <w:rFonts w:hint="default"/>
        <w:lang w:val="en-US" w:eastAsia="en-US" w:bidi="ar-SA"/>
      </w:rPr>
    </w:lvl>
    <w:lvl w:ilvl="7" w:tplc="535C67D6">
      <w:numFmt w:val="bullet"/>
      <w:lvlText w:val="•"/>
      <w:lvlJc w:val="left"/>
      <w:pPr>
        <w:ind w:left="6510" w:hanging="350"/>
      </w:pPr>
      <w:rPr>
        <w:rFonts w:hint="default"/>
        <w:lang w:val="en-US" w:eastAsia="en-US" w:bidi="ar-SA"/>
      </w:rPr>
    </w:lvl>
    <w:lvl w:ilvl="8" w:tplc="09E04C78">
      <w:numFmt w:val="bullet"/>
      <w:lvlText w:val="•"/>
      <w:lvlJc w:val="left"/>
      <w:pPr>
        <w:ind w:left="7560" w:hanging="350"/>
      </w:pPr>
      <w:rPr>
        <w:rFonts w:hint="default"/>
        <w:lang w:val="en-US" w:eastAsia="en-US" w:bidi="ar-SA"/>
      </w:rPr>
    </w:lvl>
  </w:abstractNum>
  <w:abstractNum w:abstractNumId="10" w15:restartNumberingAfterBreak="0">
    <w:nsid w:val="69AC3D10"/>
    <w:multiLevelType w:val="hybridMultilevel"/>
    <w:tmpl w:val="C4EE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E47591"/>
    <w:multiLevelType w:val="hybridMultilevel"/>
    <w:tmpl w:val="1A6C0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F655C"/>
    <w:multiLevelType w:val="hybridMultilevel"/>
    <w:tmpl w:val="7D82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E65E1"/>
    <w:multiLevelType w:val="hybridMultilevel"/>
    <w:tmpl w:val="C868D52E"/>
    <w:lvl w:ilvl="0" w:tplc="3F3425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3"/>
  </w:num>
  <w:num w:numId="5">
    <w:abstractNumId w:val="11"/>
  </w:num>
  <w:num w:numId="6">
    <w:abstractNumId w:val="1"/>
  </w:num>
  <w:num w:numId="7">
    <w:abstractNumId w:val="7"/>
  </w:num>
  <w:num w:numId="8">
    <w:abstractNumId w:val="2"/>
  </w:num>
  <w:num w:numId="9">
    <w:abstractNumId w:val="0"/>
  </w:num>
  <w:num w:numId="10">
    <w:abstractNumId w:val="10"/>
  </w:num>
  <w:num w:numId="11">
    <w:abstractNumId w:val="5"/>
  </w:num>
  <w:num w:numId="12">
    <w:abstractNumId w:val="1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zG1NDM0Nzc2MTRU0lEKTi0uzszPAykwrgUAdj3deiwAAAA="/>
  </w:docVars>
  <w:rsids>
    <w:rsidRoot w:val="00193AD7"/>
    <w:rsid w:val="00054413"/>
    <w:rsid w:val="000F1519"/>
    <w:rsid w:val="00120B0F"/>
    <w:rsid w:val="001240FF"/>
    <w:rsid w:val="00142C8F"/>
    <w:rsid w:val="00193AD7"/>
    <w:rsid w:val="00193E7B"/>
    <w:rsid w:val="0020221B"/>
    <w:rsid w:val="002129E3"/>
    <w:rsid w:val="00272B9B"/>
    <w:rsid w:val="002E7845"/>
    <w:rsid w:val="00312A15"/>
    <w:rsid w:val="003A6D8A"/>
    <w:rsid w:val="003B58CB"/>
    <w:rsid w:val="003F1511"/>
    <w:rsid w:val="004040C5"/>
    <w:rsid w:val="00416AF2"/>
    <w:rsid w:val="004438E8"/>
    <w:rsid w:val="00475F70"/>
    <w:rsid w:val="004B2936"/>
    <w:rsid w:val="00527252"/>
    <w:rsid w:val="00554CBD"/>
    <w:rsid w:val="00575488"/>
    <w:rsid w:val="005A0CE4"/>
    <w:rsid w:val="005A1766"/>
    <w:rsid w:val="005C76D5"/>
    <w:rsid w:val="006F143C"/>
    <w:rsid w:val="007056F4"/>
    <w:rsid w:val="00723071"/>
    <w:rsid w:val="007B741E"/>
    <w:rsid w:val="007C1DE1"/>
    <w:rsid w:val="007E5292"/>
    <w:rsid w:val="007F6631"/>
    <w:rsid w:val="00847009"/>
    <w:rsid w:val="00847D3E"/>
    <w:rsid w:val="00854F1A"/>
    <w:rsid w:val="00867AEF"/>
    <w:rsid w:val="00877EF7"/>
    <w:rsid w:val="008B4343"/>
    <w:rsid w:val="008D5C41"/>
    <w:rsid w:val="008E73E2"/>
    <w:rsid w:val="008F3E80"/>
    <w:rsid w:val="008F5503"/>
    <w:rsid w:val="0090689E"/>
    <w:rsid w:val="00912FD2"/>
    <w:rsid w:val="009134EE"/>
    <w:rsid w:val="00915820"/>
    <w:rsid w:val="009236B6"/>
    <w:rsid w:val="009B00E8"/>
    <w:rsid w:val="009D5DCA"/>
    <w:rsid w:val="009F4A3D"/>
    <w:rsid w:val="00A00208"/>
    <w:rsid w:val="00A239ED"/>
    <w:rsid w:val="00A90DE5"/>
    <w:rsid w:val="00AA539E"/>
    <w:rsid w:val="00AC1ADC"/>
    <w:rsid w:val="00AD2C21"/>
    <w:rsid w:val="00B13969"/>
    <w:rsid w:val="00B6209B"/>
    <w:rsid w:val="00B62AED"/>
    <w:rsid w:val="00B826F3"/>
    <w:rsid w:val="00B84D26"/>
    <w:rsid w:val="00B9637C"/>
    <w:rsid w:val="00BC2111"/>
    <w:rsid w:val="00C674E4"/>
    <w:rsid w:val="00C85036"/>
    <w:rsid w:val="00CA43FA"/>
    <w:rsid w:val="00CA4BE5"/>
    <w:rsid w:val="00CA5995"/>
    <w:rsid w:val="00CC4112"/>
    <w:rsid w:val="00CF2B1F"/>
    <w:rsid w:val="00D06A81"/>
    <w:rsid w:val="00D84859"/>
    <w:rsid w:val="00DA38E9"/>
    <w:rsid w:val="00DA3BD2"/>
    <w:rsid w:val="00DC375C"/>
    <w:rsid w:val="00DE70C5"/>
    <w:rsid w:val="00E05C3B"/>
    <w:rsid w:val="00E30754"/>
    <w:rsid w:val="00E761CE"/>
    <w:rsid w:val="00E91B60"/>
    <w:rsid w:val="00E949D0"/>
    <w:rsid w:val="00EB41C9"/>
    <w:rsid w:val="00F155DC"/>
    <w:rsid w:val="00F82F51"/>
    <w:rsid w:val="00F83C60"/>
    <w:rsid w:val="00FB62D4"/>
    <w:rsid w:val="00FF2428"/>
    <w:rsid w:val="00FF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5D729"/>
  <w15:docId w15:val="{AE6C9431-9EC6-4852-B4A4-4327BE10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8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3E2"/>
    <w:pPr>
      <w:tabs>
        <w:tab w:val="center" w:pos="4680"/>
        <w:tab w:val="right" w:pos="9360"/>
      </w:tabs>
    </w:pPr>
  </w:style>
  <w:style w:type="character" w:customStyle="1" w:styleId="HeaderChar">
    <w:name w:val="Header Char"/>
    <w:basedOn w:val="DefaultParagraphFont"/>
    <w:link w:val="Header"/>
    <w:uiPriority w:val="99"/>
    <w:rsid w:val="008E73E2"/>
    <w:rPr>
      <w:rFonts w:ascii="Calibri" w:eastAsia="Calibri" w:hAnsi="Calibri" w:cs="Calibri"/>
    </w:rPr>
  </w:style>
  <w:style w:type="paragraph" w:styleId="Footer">
    <w:name w:val="footer"/>
    <w:basedOn w:val="Normal"/>
    <w:link w:val="FooterChar"/>
    <w:uiPriority w:val="99"/>
    <w:unhideWhenUsed/>
    <w:rsid w:val="008E73E2"/>
    <w:pPr>
      <w:tabs>
        <w:tab w:val="center" w:pos="4680"/>
        <w:tab w:val="right" w:pos="9360"/>
      </w:tabs>
    </w:pPr>
  </w:style>
  <w:style w:type="character" w:customStyle="1" w:styleId="FooterChar">
    <w:name w:val="Footer Char"/>
    <w:basedOn w:val="DefaultParagraphFont"/>
    <w:link w:val="Footer"/>
    <w:uiPriority w:val="99"/>
    <w:rsid w:val="008E73E2"/>
    <w:rPr>
      <w:rFonts w:ascii="Calibri" w:eastAsia="Calibri" w:hAnsi="Calibri" w:cs="Calibri"/>
    </w:rPr>
  </w:style>
  <w:style w:type="paragraph" w:styleId="BalloonText">
    <w:name w:val="Balloon Text"/>
    <w:basedOn w:val="Normal"/>
    <w:link w:val="BalloonTextChar"/>
    <w:uiPriority w:val="99"/>
    <w:semiHidden/>
    <w:unhideWhenUsed/>
    <w:rsid w:val="00202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21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0221B"/>
    <w:rPr>
      <w:sz w:val="16"/>
      <w:szCs w:val="16"/>
    </w:rPr>
  </w:style>
  <w:style w:type="paragraph" w:styleId="CommentText">
    <w:name w:val="annotation text"/>
    <w:basedOn w:val="Normal"/>
    <w:link w:val="CommentTextChar"/>
    <w:uiPriority w:val="99"/>
    <w:semiHidden/>
    <w:unhideWhenUsed/>
    <w:rsid w:val="0020221B"/>
    <w:rPr>
      <w:sz w:val="20"/>
      <w:szCs w:val="20"/>
    </w:rPr>
  </w:style>
  <w:style w:type="character" w:customStyle="1" w:styleId="CommentTextChar">
    <w:name w:val="Comment Text Char"/>
    <w:basedOn w:val="DefaultParagraphFont"/>
    <w:link w:val="CommentText"/>
    <w:uiPriority w:val="99"/>
    <w:semiHidden/>
    <w:rsid w:val="0020221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0221B"/>
    <w:rPr>
      <w:b/>
      <w:bCs/>
    </w:rPr>
  </w:style>
  <w:style w:type="character" w:customStyle="1" w:styleId="CommentSubjectChar">
    <w:name w:val="Comment Subject Char"/>
    <w:basedOn w:val="CommentTextChar"/>
    <w:link w:val="CommentSubject"/>
    <w:uiPriority w:val="99"/>
    <w:semiHidden/>
    <w:rsid w:val="0020221B"/>
    <w:rPr>
      <w:rFonts w:ascii="Calibri" w:eastAsia="Calibri" w:hAnsi="Calibri" w:cs="Calibri"/>
      <w:b/>
      <w:bCs/>
      <w:sz w:val="20"/>
      <w:szCs w:val="20"/>
    </w:rPr>
  </w:style>
  <w:style w:type="paragraph" w:styleId="Revision">
    <w:name w:val="Revision"/>
    <w:hidden/>
    <w:uiPriority w:val="99"/>
    <w:semiHidden/>
    <w:rsid w:val="00DC375C"/>
    <w:pPr>
      <w:widowControl/>
      <w:autoSpaceDE/>
      <w:autoSpaceDN/>
    </w:pPr>
    <w:rPr>
      <w:rFonts w:ascii="Calibri" w:eastAsia="Calibri" w:hAnsi="Calibri" w:cs="Calibri"/>
    </w:rPr>
  </w:style>
  <w:style w:type="character" w:styleId="Hyperlink">
    <w:name w:val="Hyperlink"/>
    <w:basedOn w:val="DefaultParagraphFont"/>
    <w:uiPriority w:val="99"/>
    <w:unhideWhenUsed/>
    <w:rsid w:val="0090689E"/>
    <w:rPr>
      <w:color w:val="0000FF" w:themeColor="hyperlink"/>
      <w:u w:val="single"/>
    </w:rPr>
  </w:style>
  <w:style w:type="character" w:styleId="UnresolvedMention">
    <w:name w:val="Unresolved Mention"/>
    <w:basedOn w:val="DefaultParagraphFont"/>
    <w:uiPriority w:val="99"/>
    <w:semiHidden/>
    <w:unhideWhenUsed/>
    <w:rsid w:val="0090689E"/>
    <w:rPr>
      <w:color w:val="605E5C"/>
      <w:shd w:val="clear" w:color="auto" w:fill="E1DFDD"/>
    </w:rPr>
  </w:style>
  <w:style w:type="paragraph" w:styleId="NoSpacing">
    <w:name w:val="No Spacing"/>
    <w:basedOn w:val="Normal"/>
    <w:uiPriority w:val="1"/>
    <w:qFormat/>
    <w:rsid w:val="00E949D0"/>
    <w:pPr>
      <w:widowControl/>
      <w:autoSpaceDE/>
      <w:autoSpaceDN/>
    </w:pPr>
    <w:rPr>
      <w:rFonts w:eastAsiaTheme="minorHAnsi"/>
    </w:rPr>
  </w:style>
  <w:style w:type="paragraph" w:customStyle="1" w:styleId="Default">
    <w:name w:val="Default"/>
    <w:basedOn w:val="Normal"/>
    <w:rsid w:val="00847009"/>
    <w:pPr>
      <w:widowControl/>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11121">
      <w:bodyDiv w:val="1"/>
      <w:marLeft w:val="0"/>
      <w:marRight w:val="0"/>
      <w:marTop w:val="0"/>
      <w:marBottom w:val="0"/>
      <w:divBdr>
        <w:top w:val="none" w:sz="0" w:space="0" w:color="auto"/>
        <w:left w:val="none" w:sz="0" w:space="0" w:color="auto"/>
        <w:bottom w:val="none" w:sz="0" w:space="0" w:color="auto"/>
        <w:right w:val="none" w:sz="0" w:space="0" w:color="auto"/>
      </w:divBdr>
    </w:div>
    <w:div w:id="154194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orecapital.com" TargetMode="External"/><Relationship Id="rId3" Type="http://schemas.openxmlformats.org/officeDocument/2006/relationships/settings" Target="settings.xml"/><Relationship Id="rId7" Type="http://schemas.openxmlformats.org/officeDocument/2006/relationships/hyperlink" Target="mailto:careers@acorecapi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 Jean</dc:creator>
  <cp:keywords/>
  <dc:description/>
  <cp:lastModifiedBy>Jamie Fullbright</cp:lastModifiedBy>
  <cp:revision>2</cp:revision>
  <cp:lastPrinted>2020-11-06T01:07:00Z</cp:lastPrinted>
  <dcterms:created xsi:type="dcterms:W3CDTF">2022-03-30T16:34:00Z</dcterms:created>
  <dcterms:modified xsi:type="dcterms:W3CDTF">2022-03-30T16:34:00Z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Acrobat PDFMaker 19 for Word</vt:lpwstr>
  </property>
  <property fmtid="{D5CDD505-2E9C-101B-9397-08002B2CF9AE}" pid="4" name="LastSaved">
    <vt:filetime>2020-11-06T00:00:00Z</vt:filetime>
  </property>
</Properties>
</file>